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482" w:firstLineChars="100"/>
        <w:jc w:val="both"/>
        <w:rPr>
          <w:rFonts w:hint="eastAsia" w:ascii="宋体" w:hAnsi="宋体" w:eastAsia="宋体" w:cs="宋体"/>
          <w:i w:val="0"/>
          <w:caps w:val="0"/>
          <w:color w:val="027D55"/>
          <w:spacing w:val="0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27D55"/>
          <w:spacing w:val="0"/>
          <w:shd w:val="clear" w:fill="FFFFFF"/>
        </w:rPr>
        <w:t>TLHG-</w:t>
      </w:r>
      <w:r>
        <w:rPr>
          <w:rFonts w:hint="eastAsia" w:cs="宋体"/>
          <w:i w:val="0"/>
          <w:caps w:val="0"/>
          <w:color w:val="027D55"/>
          <w:spacing w:val="0"/>
          <w:shd w:val="clear" w:fill="FFFFFF"/>
          <w:lang w:val="en-US" w:eastAsia="zh-CN"/>
        </w:rPr>
        <w:t>713手持式多功能电缆探测仪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color w:val="027D55"/>
          <w:kern w:val="0"/>
          <w:sz w:val="28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27D55"/>
          <w:kern w:val="0"/>
          <w:sz w:val="28"/>
          <w:szCs w:val="21"/>
          <w:lang w:val="en-US" w:eastAsia="zh-CN"/>
        </w:rPr>
        <w:drawing>
          <wp:inline distT="0" distB="0" distL="114300" distR="114300">
            <wp:extent cx="1905635" cy="1905635"/>
            <wp:effectExtent l="0" t="0" r="18415" b="18415"/>
            <wp:docPr id="2" name="图片 2" descr="20130602015858141875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30602015858141875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</w:pPr>
      <w:r>
        <w:rPr>
          <w:rFonts w:hint="eastAsia" w:cs="宋体"/>
          <w:b/>
          <w:i w:val="0"/>
          <w:caps w:val="0"/>
          <w:color w:val="027D55"/>
          <w:spacing w:val="0"/>
          <w:sz w:val="21"/>
          <w:szCs w:val="21"/>
          <w:shd w:val="clear" w:fill="FFFFFF"/>
          <w:lang w:val="en-US" w:eastAsia="zh-CN"/>
        </w:rPr>
        <w:t xml:space="preserve">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  <w:t>产品别称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手持式多功能电缆探测仪、电缆路径仪</w:t>
      </w:r>
    </w:p>
    <w:p>
      <w:pPr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  <w:t>产品介绍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400" w:firstLineChars="200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0"/>
          <w:szCs w:val="20"/>
          <w:lang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手持式多功能电缆探测仪是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广泛应用于电力电缆施工，建筑管道施工，通讯电缆施工，通讯电缆以电力供电电路以及电热线路的维护工作，是一线施工检修人员不可或缺的工具</w:t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：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1、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探测埋藏在墙壁及地下的电缆，电气线路，供水供气管道的铺设路径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探测埋藏在墙壁及地下的电缆，电气线路中的断路和短路故障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3、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寻找保险丝及其保险电路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4、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寻找被遮盖住的插座和分线盒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5、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寻找地板下的电热供暖线路中的断路和短路故障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15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15"/>
          <w:sz w:val="20"/>
          <w:szCs w:val="20"/>
          <w:lang w:eastAsia="zh-CN"/>
        </w:rPr>
        <w:t>产品特点：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1、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发射机可显示所设置的发射功率等级，发射编码，电池电量信息，测量到的外部电压值和种类，以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  及外部高压警示符号，这些信号同样可以在接收机上显示。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发射机具有自检功能，接收机的灵敏度可以自动或手动调节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3、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接收机具有自动扫频功能，并且发射机和接收机 都具有静音功能，方便在医院等需要安静测试的环境使用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4、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可提供附加发射机用以扩充或区分多个信号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5、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结构紧凑，牢固耐用，便于携带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4"/>
          <w:szCs w:val="2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27D55"/>
          <w:spacing w:val="0"/>
          <w:sz w:val="21"/>
          <w:szCs w:val="21"/>
          <w:shd w:val="clear" w:fill="FFFFFF"/>
        </w:rPr>
        <w:t>产品参数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电压测量量程        发送器:12V-400V(AC/DC)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输出信号            发送器:125KHz       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3、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电压                发送器:最高400V(AC/DC)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4、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电缆测量深度        接收器:0-2.5米(墙面/地下电缆)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5、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主电压测量          接收器:0-0.4米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Chars="0" w:right="0" w:rightChars="0"/>
        <w:rPr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6、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环境指标：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工作环境             发送器:0~40℃;接收器:0~40℃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储存温度             发送器:-20℃~60℃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                       接收器:-20℃~60℃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7、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相对湿度(无冷凝)  发送器:最高80%;接收器:最高80%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8、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测量高度            发送器:最高2000米</w:t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                       接收器:最高2000米</w:t>
      </w:r>
    </w:p>
    <w:p>
      <w:pPr>
        <w:rPr>
          <w:rFonts w:hint="eastAsia" w:ascii="宋体" w:hAnsi="宋体" w:eastAsia="宋体" w:cs="宋体"/>
          <w:b/>
          <w:bCs/>
          <w:color w:val="027D55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BEBD"/>
    <w:multiLevelType w:val="singleLevel"/>
    <w:tmpl w:val="59E9BE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40447"/>
    <w:rsid w:val="0B930577"/>
    <w:rsid w:val="0F755CD3"/>
    <w:rsid w:val="15BB0C59"/>
    <w:rsid w:val="15D01168"/>
    <w:rsid w:val="18AC7520"/>
    <w:rsid w:val="1D9F74C3"/>
    <w:rsid w:val="22B468B2"/>
    <w:rsid w:val="23EC6864"/>
    <w:rsid w:val="31336F63"/>
    <w:rsid w:val="326A309E"/>
    <w:rsid w:val="352C0D4C"/>
    <w:rsid w:val="367F7B17"/>
    <w:rsid w:val="3CE53B29"/>
    <w:rsid w:val="3E6B38D4"/>
    <w:rsid w:val="456C495C"/>
    <w:rsid w:val="4911741D"/>
    <w:rsid w:val="4C715E85"/>
    <w:rsid w:val="4E440C8F"/>
    <w:rsid w:val="4F60158C"/>
    <w:rsid w:val="505A5E21"/>
    <w:rsid w:val="517C4AD7"/>
    <w:rsid w:val="55AC7F70"/>
    <w:rsid w:val="597B3230"/>
    <w:rsid w:val="5DA51071"/>
    <w:rsid w:val="602A3B4F"/>
    <w:rsid w:val="62757D31"/>
    <w:rsid w:val="64385948"/>
    <w:rsid w:val="64495034"/>
    <w:rsid w:val="67881253"/>
    <w:rsid w:val="68D37203"/>
    <w:rsid w:val="6DE3595A"/>
    <w:rsid w:val="725D0A98"/>
    <w:rsid w:val="7317262A"/>
    <w:rsid w:val="74A40447"/>
    <w:rsid w:val="76C60303"/>
    <w:rsid w:val="76CA6247"/>
    <w:rsid w:val="77D96BBE"/>
    <w:rsid w:val="77FB1AD6"/>
    <w:rsid w:val="7AF8121A"/>
    <w:rsid w:val="7D56317C"/>
    <w:rsid w:val="7E5C1C10"/>
    <w:rsid w:val="7E8863C9"/>
    <w:rsid w:val="7F0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2017-09-26T06:18:00Z</dcterms:created>
  <dc:creator>Administrator</dc:creator>
  <cp:lastModifiedBy>Administrator</cp:lastModifiedBy>
  <dcterms:modified xsi:type="dcterms:W3CDTF">2017-10-24T02:11:05Z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